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DB3F8" w14:textId="77777777" w:rsidR="00BF5EA4" w:rsidRPr="00F61DF2" w:rsidRDefault="00BF5EA4" w:rsidP="00BF5EA4">
      <w:pPr>
        <w:jc w:val="right"/>
        <w:rPr>
          <w:rFonts w:cstheme="minorHAnsi"/>
          <w:i/>
          <w:sz w:val="18"/>
        </w:rPr>
      </w:pPr>
      <w:r w:rsidRPr="00F61DF2">
        <w:rPr>
          <w:rFonts w:cstheme="minorHAnsi"/>
          <w:i/>
          <w:sz w:val="18"/>
        </w:rPr>
        <w:t xml:space="preserve">Załącznik nr 3 do Regulaminu Funduszu Pożyczka Płynnościowa POIR </w:t>
      </w:r>
    </w:p>
    <w:p w14:paraId="0C4B4668" w14:textId="77777777" w:rsidR="00BF5EA4" w:rsidRDefault="00BF5EA4" w:rsidP="00BF5EA4">
      <w:pPr>
        <w:jc w:val="center"/>
        <w:rPr>
          <w:rFonts w:cstheme="minorHAnsi"/>
          <w:b/>
          <w:sz w:val="24"/>
        </w:rPr>
      </w:pPr>
      <w:r w:rsidRPr="003751A3">
        <w:rPr>
          <w:rFonts w:cstheme="minorHAnsi"/>
          <w:b/>
          <w:sz w:val="24"/>
        </w:rPr>
        <w:t>ZASADY PRZEPROWADZANIA KONTROLI U OSTATECZNYCH ODBIORCÓW</w:t>
      </w:r>
    </w:p>
    <w:p w14:paraId="061561BE" w14:textId="77777777" w:rsidR="00F61DF2" w:rsidRPr="003751A3" w:rsidRDefault="00F61DF2" w:rsidP="00BF5EA4">
      <w:pPr>
        <w:jc w:val="center"/>
        <w:rPr>
          <w:rFonts w:cstheme="minorHAnsi"/>
          <w:b/>
          <w:sz w:val="24"/>
        </w:rPr>
      </w:pPr>
      <w:bookmarkStart w:id="0" w:name="_GoBack"/>
      <w:bookmarkEnd w:id="0"/>
    </w:p>
    <w:p w14:paraId="3ED8A8A5" w14:textId="77777777" w:rsidR="00BF5EA4" w:rsidRPr="003751A3" w:rsidRDefault="00BF5EA4" w:rsidP="003751A3">
      <w:pPr>
        <w:pStyle w:val="Default"/>
        <w:numPr>
          <w:ilvl w:val="0"/>
          <w:numId w:val="35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b/>
          <w:bCs/>
          <w:sz w:val="22"/>
          <w:szCs w:val="22"/>
        </w:rPr>
        <w:t xml:space="preserve">Definicje </w:t>
      </w:r>
    </w:p>
    <w:p w14:paraId="18CAA9DF" w14:textId="77777777" w:rsidR="00BF5EA4" w:rsidRPr="003751A3" w:rsidRDefault="00BF5EA4" w:rsidP="003751A3">
      <w:pPr>
        <w:pStyle w:val="Default"/>
        <w:numPr>
          <w:ilvl w:val="0"/>
          <w:numId w:val="34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Terminy zdefiniowane w Umowie Operacyjnej posiadają to samo znaczenie, o ile w niniejszych „Zasadach przeprowadzania kontroli u Ostatecznych Odbiorców” (dalej: „Zasady”) nie podano ich innego znaczenia.</w:t>
      </w:r>
    </w:p>
    <w:p w14:paraId="31E38104" w14:textId="77777777" w:rsidR="00BF5EA4" w:rsidRPr="003751A3" w:rsidRDefault="00BF5EA4" w:rsidP="003751A3">
      <w:pPr>
        <w:pStyle w:val="Default"/>
        <w:numPr>
          <w:ilvl w:val="1"/>
          <w:numId w:val="34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Kontrola – oznacza działanie kontrolne prowadzone przez Pośrednika Finansowego u Ostatecznego Odbiorcy, niezależnie od jego formy (Kontrola na miejscu/Kontrola zza biurka, Kontrola planowa/Kontrola doraźna); </w:t>
      </w:r>
    </w:p>
    <w:p w14:paraId="7FD94859" w14:textId="77777777" w:rsidR="00BF5EA4" w:rsidRPr="003751A3" w:rsidRDefault="00BF5EA4" w:rsidP="003751A3">
      <w:pPr>
        <w:pStyle w:val="Default"/>
        <w:numPr>
          <w:ilvl w:val="1"/>
          <w:numId w:val="34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Zespół kontrolujący – oznacza osobę lub osoby upoważnione do przeprowadzania Kontroli, z zastrzeżeniem, iż osoba spokrewniona lub powiązana z Ostatecznym Odbiorcą pod względem osobowym lub kapitałowym, jeżeli powiązanie to mogłoby mieć wpływ na przebieg lub wyniki Kontroli lub w inny sposób skutkować wystąpieniem konfliktu interesów, nie może brać w niej udziału. </w:t>
      </w:r>
    </w:p>
    <w:p w14:paraId="4DB96CA0" w14:textId="77777777" w:rsidR="00BF5EA4" w:rsidRPr="003751A3" w:rsidRDefault="00BF5EA4" w:rsidP="003751A3">
      <w:pPr>
        <w:pStyle w:val="Default"/>
        <w:numPr>
          <w:ilvl w:val="0"/>
          <w:numId w:val="35"/>
        </w:numPr>
        <w:spacing w:after="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1A3">
        <w:rPr>
          <w:rFonts w:asciiTheme="minorHAnsi" w:hAnsiTheme="minorHAnsi" w:cstheme="minorHAnsi"/>
          <w:b/>
          <w:bCs/>
          <w:sz w:val="22"/>
          <w:szCs w:val="22"/>
        </w:rPr>
        <w:t xml:space="preserve">Planowanie i zakres Kontroli </w:t>
      </w:r>
    </w:p>
    <w:p w14:paraId="5D891E59" w14:textId="77777777" w:rsidR="00BF5EA4" w:rsidRPr="003751A3" w:rsidRDefault="00BF5EA4" w:rsidP="003751A3">
      <w:pPr>
        <w:pStyle w:val="Default"/>
        <w:numPr>
          <w:ilvl w:val="0"/>
          <w:numId w:val="36"/>
        </w:numPr>
        <w:spacing w:after="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Kontrole przeprowadzane są: </w:t>
      </w:r>
    </w:p>
    <w:p w14:paraId="705E2F92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w siedzibie Pośrednika Finansowego w formule „zza biurka” (dalej: „Kontrola zza biurka”), </w:t>
      </w:r>
    </w:p>
    <w:p w14:paraId="6853DBD0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w siedzibie/miejscu prowadzenia działalności/miejscu realizacji Inwestycji Ostatecznego Odbiorcy („Kontrola na miejscu"). </w:t>
      </w:r>
    </w:p>
    <w:p w14:paraId="7424AA6D" w14:textId="77777777" w:rsidR="00BF5EA4" w:rsidRPr="003751A3" w:rsidRDefault="00BF5EA4" w:rsidP="003751A3">
      <w:pPr>
        <w:pStyle w:val="Default"/>
        <w:numPr>
          <w:ilvl w:val="0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Kontrola zza biurka </w:t>
      </w:r>
    </w:p>
    <w:p w14:paraId="3DAB1F12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W trakcie realizacji Umowy Operacyjnej Kontrolą zza biurka zostaną objęte wszystkie Umowy Inwestycyjne. </w:t>
      </w:r>
    </w:p>
    <w:p w14:paraId="68D3B899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Kontrole zza biurka należy obligatoryjnie przeprowadzić na etapie rozliczania Jednostkowej Pożyczki. </w:t>
      </w:r>
    </w:p>
    <w:p w14:paraId="1D5DB53A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Kontrola zza biurka powinna obejmować wszelkie czynności (możliwe do wykonania w formule „zza biurka”) niezbędne do uzyskania zapewnienia, że Ostateczny Odbiorca wykonuje poprawnie obowiązki wynikające z Umowy Inwestycyjnej. </w:t>
      </w:r>
    </w:p>
    <w:p w14:paraId="2EFE3E46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Kontrola zza biurka obejmuje weryfikację pozycji wydatków wskazanych przez Ostatecznego Odbiorcę w zestawieniu wydatków; weryfikacja polega na sprawdzeniu sumarycznym zestawienia i zgodności z kwotą udzielonej pożyczki oraz pod kątem występowania ewentualnych pozycji mogących świadczyć o wydatku wykluczonym z finansowania; wątpliwości Pośrednika wyjaśniane są na bieżąco z Ostatecznym Odbiorcą, który może złożyć określone oświadczenia, w celu rozwiania wątpliwości; </w:t>
      </w:r>
    </w:p>
    <w:p w14:paraId="6AA7D2DA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Ponadto, w zakresie wydatków na sfinansowanie kapitału obrotowego: </w:t>
      </w:r>
    </w:p>
    <w:p w14:paraId="4350E3B7" w14:textId="77777777" w:rsidR="00BF5EA4" w:rsidRPr="003751A3" w:rsidRDefault="00BF5EA4" w:rsidP="003751A3">
      <w:pPr>
        <w:pStyle w:val="Default"/>
        <w:numPr>
          <w:ilvl w:val="2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Pośrednik Finansowy przyjmuje od Ostatecznego Odbiorcy oświadczenie, że wydatki wskazane w zestawieniu wydatków nie zostały pokryte z innych źródeł finasowania przyznanego z EFSI, z innych funduszy, programów, środków i instrumentów UE, a także innych źródeł pomocy krajowej i zagranicznej oraz przyjmuje zobowiązanie Ostatecznego Odbiorcy do przechowywania dokumentów potwierdzających poniesienie ww. wydatków oraz ich przedstawienia do weryfikacji w trakcie kontroli krzyżowej lub w przypadku podejrzenia wystąpienia nieprawidłowości. </w:t>
      </w:r>
    </w:p>
    <w:p w14:paraId="113CBA40" w14:textId="77777777" w:rsidR="00BF5EA4" w:rsidRPr="003751A3" w:rsidRDefault="00BF5EA4" w:rsidP="003751A3">
      <w:pPr>
        <w:pStyle w:val="Default"/>
        <w:numPr>
          <w:ilvl w:val="2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Na etapie kontroli zza biurka Pośrednik Finansowy nie weryfikuje dowodów poniesienia Wydatków przez Ostatecznego Odbiorcę. </w:t>
      </w:r>
    </w:p>
    <w:p w14:paraId="61C1E9C3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lastRenderedPageBreak/>
        <w:t>Ponadto, w zakresie wydatków inwestycyjnych:</w:t>
      </w:r>
    </w:p>
    <w:p w14:paraId="6731C6BD" w14:textId="77777777" w:rsidR="00BF5EA4" w:rsidRPr="003751A3" w:rsidRDefault="00BF5EA4" w:rsidP="003751A3">
      <w:pPr>
        <w:pStyle w:val="Default"/>
        <w:numPr>
          <w:ilvl w:val="2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Każdorazowo Pośrednik Finansowy zweryfikuje </w:t>
      </w:r>
      <w:r w:rsidRPr="003751A3">
        <w:rPr>
          <w:rFonts w:asciiTheme="minorHAnsi" w:hAnsiTheme="minorHAnsi" w:cstheme="minorHAnsi"/>
          <w:b/>
          <w:bCs/>
          <w:sz w:val="22"/>
          <w:szCs w:val="22"/>
        </w:rPr>
        <w:t xml:space="preserve">nie mniej niż 10% </w:t>
      </w:r>
      <w:r w:rsidRPr="003751A3">
        <w:rPr>
          <w:rFonts w:asciiTheme="minorHAnsi" w:hAnsiTheme="minorHAnsi" w:cstheme="minorHAnsi"/>
          <w:sz w:val="22"/>
          <w:szCs w:val="22"/>
        </w:rPr>
        <w:t xml:space="preserve">dokumentów obejmujących finansowanie wydatków inwestycyjnych, o najwyższej wartości wydatków kwalifikowalnych oraz min. 1 dokument wybrany losowo, ujętych w zestawieniu wydatków, stanowiących podstawę do rozliczenia Jednostkowej Pożyczki (nie mniej niż 5 dokumentów). </w:t>
      </w:r>
    </w:p>
    <w:p w14:paraId="7BA225E3" w14:textId="77777777" w:rsidR="00BF5EA4" w:rsidRPr="003751A3" w:rsidRDefault="00BF5EA4" w:rsidP="003751A3">
      <w:pPr>
        <w:pStyle w:val="Default"/>
        <w:numPr>
          <w:ilvl w:val="2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W przypadku, gdy wartość wydatków niekwalifikowalnych w poddanej weryfikacji próbie dokumentów przekroczy 10%, tj. w wyniku przeprowadzonej weryfikacji stwierdzono koszty niekwalifikowalne w wysokości przekraczającej 10% wartości wydatków wykazanych przez Ostatecznego Odbiorcę jako kwalifikowalne w odniesieniu do dokumentów objętych próbą (zwiększenie nie dotyczy sytuacji tymczasowego wyłączenia wydatków z zestawienia np. z uwagi na konieczność złożenia dodatkowych wyjaśnień przez Ostatecznego Odbiorcę oraz uchybień nieskutkujących uznaniem wydatku za niekwalifikowalny), próba dokumentów zostaje zwiększona o dodatkowe 10% dokumentów. Jeżeli poziom wydatków niekwalifikowanych w tak rozszerzonej próbie ponownie przekroczy 10%, próbę dokumentów należy zwiększyć o kolejne 10% aż do osiągnięcia poziomu weryfikacji 100% dokumentów w danym zestawieniu. Wybór dokumentów w ramach zwiększenia próby jest dokonywany metodą losową. </w:t>
      </w:r>
    </w:p>
    <w:p w14:paraId="16945E84" w14:textId="77777777" w:rsidR="00BF5EA4" w:rsidRPr="003751A3" w:rsidRDefault="00BF5EA4" w:rsidP="003751A3">
      <w:pPr>
        <w:pStyle w:val="Default"/>
        <w:numPr>
          <w:ilvl w:val="2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W trakcie czynności, o których mowa w pkt 2.6.1 oraz 2.6.2 powyżej, Pośrednik Finansowy weryfikuje: </w:t>
      </w:r>
    </w:p>
    <w:p w14:paraId="54FABAE7" w14:textId="77777777" w:rsidR="00BF5EA4" w:rsidRPr="003751A3" w:rsidRDefault="00BF5EA4" w:rsidP="003751A3">
      <w:pPr>
        <w:pStyle w:val="Default"/>
        <w:numPr>
          <w:ilvl w:val="3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751A3">
        <w:rPr>
          <w:rFonts w:asciiTheme="minorHAnsi" w:hAnsiTheme="minorHAnsi" w:cstheme="minorHAnsi"/>
          <w:sz w:val="22"/>
          <w:szCs w:val="22"/>
        </w:rPr>
        <w:t>scany</w:t>
      </w:r>
      <w:proofErr w:type="spellEnd"/>
      <w:r w:rsidRPr="003751A3">
        <w:rPr>
          <w:rFonts w:asciiTheme="minorHAnsi" w:hAnsiTheme="minorHAnsi" w:cstheme="minorHAnsi"/>
          <w:sz w:val="22"/>
          <w:szCs w:val="22"/>
        </w:rPr>
        <w:t xml:space="preserve"> faktur lub dokumentów o równoważnej wartości dowodowej, stanowiące potwierdzenie wydatkowania środków Jednostkowej Pożyczki, </w:t>
      </w:r>
    </w:p>
    <w:p w14:paraId="31E11EAA" w14:textId="77777777" w:rsidR="00BF5EA4" w:rsidRPr="003751A3" w:rsidRDefault="00BF5EA4" w:rsidP="003751A3">
      <w:pPr>
        <w:pStyle w:val="Default"/>
        <w:numPr>
          <w:ilvl w:val="3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cel na jaki zostały wydatkowane środki Jednostkowej Pożyczki – jego zgodność z Metryką Instrumentu Finansowego oraz Umową Inwestycyjną, </w:t>
      </w:r>
    </w:p>
    <w:p w14:paraId="24622512" w14:textId="77777777" w:rsidR="00BF5EA4" w:rsidRPr="003751A3" w:rsidRDefault="00BF5EA4" w:rsidP="003751A3">
      <w:pPr>
        <w:pStyle w:val="Default"/>
        <w:numPr>
          <w:ilvl w:val="3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czy nie wystąpiło podwójne finansowanie wydatków objętych pożyczką z innych źródeł finansowania przyznanego z EFSI, z innych funduszy, programów, środków i instrumentów Unii Europejskiej, a także innych źródeł pomocy krajowej i zagranicznej (zgodnie z zasadami określonymi przez Menadżera),</w:t>
      </w:r>
    </w:p>
    <w:p w14:paraId="6434D7B0" w14:textId="77777777" w:rsidR="00BF5EA4" w:rsidRPr="003751A3" w:rsidRDefault="00BF5EA4" w:rsidP="003751A3">
      <w:pPr>
        <w:pStyle w:val="Default"/>
        <w:numPr>
          <w:ilvl w:val="3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czy na oryginałach faktur lub dokumentów równoważnych Ostateczny Odbiorca umieścił informację o współfinansowaniu wydatku ze środków EFSI w brzmieniu: „Wydatek poniesiony ze środków POIR 2014-2020 w ramach Umowy Inwestycyjnej nr … zawartej z Pośrednikiem Finansowym - …”.</w:t>
      </w:r>
    </w:p>
    <w:p w14:paraId="5A4364F6" w14:textId="77777777" w:rsidR="00BF5EA4" w:rsidRPr="003751A3" w:rsidRDefault="00BF5EA4" w:rsidP="003751A3">
      <w:pPr>
        <w:pStyle w:val="Default"/>
        <w:numPr>
          <w:ilvl w:val="0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Kontrola na miejscu.</w:t>
      </w:r>
    </w:p>
    <w:p w14:paraId="66850C07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W trakcie realizacji Umowy Operacyjnej, Kontrolą na miejscu zostanie objętych co najmniej 10% Umów Inwestycyjnych.</w:t>
      </w:r>
    </w:p>
    <w:p w14:paraId="192B6081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Planowe Kontrole na miejscu przeprowadzane są na podstawie harmonogramu kontroli zatwierdzonego przez Pośrednika Finansowego. Wybór Umów Inwestycyjnych/Ostatecznych Odbiorców do Kontroli na miejscu, przy ustalaniu harmonogramu kontroli, dokonywany jest z uwzględnieniem analizy ryzyka.</w:t>
      </w:r>
    </w:p>
    <w:p w14:paraId="30220749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Kontrola na miejscu powinna obejmować wszelkie czynności niezbędne do uzyskania zapewnienia, że Ostateczny Odbiorca wykonuje poprawnie wszystkie obowiązki wynikające z Umowy Inwestycyjnej.</w:t>
      </w:r>
    </w:p>
    <w:p w14:paraId="247E4DDE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Zakres kontroli na miejscu obejmuje:</w:t>
      </w:r>
    </w:p>
    <w:p w14:paraId="1C7E0907" w14:textId="77777777" w:rsidR="00BF5EA4" w:rsidRPr="003751A3" w:rsidRDefault="00BF5EA4" w:rsidP="003751A3">
      <w:pPr>
        <w:pStyle w:val="Default"/>
        <w:numPr>
          <w:ilvl w:val="2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wywiad z pożyczkobiorcą pod kątem uzyskania informacji nt. przeznaczenia uzyskanego wsparcia i jego wpływu na bieżącą działalność pożyczkobiorcy,</w:t>
      </w:r>
    </w:p>
    <w:p w14:paraId="2A2D210B" w14:textId="77777777" w:rsidR="00BF5EA4" w:rsidRPr="003751A3" w:rsidRDefault="00BF5EA4" w:rsidP="003751A3">
      <w:pPr>
        <w:pStyle w:val="Default"/>
        <w:numPr>
          <w:ilvl w:val="2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weryfikację dowodów poniesienia wydatków przez Ostatecznego Odbiorcę – w przypadku podejrzenia wystąpienia nieprawidłowości w Umowach Inwestycyjnych </w:t>
      </w:r>
      <w:r w:rsidRPr="003751A3">
        <w:rPr>
          <w:rFonts w:asciiTheme="minorHAnsi" w:hAnsiTheme="minorHAnsi" w:cstheme="minorHAnsi"/>
          <w:sz w:val="22"/>
          <w:szCs w:val="22"/>
        </w:rPr>
        <w:lastRenderedPageBreak/>
        <w:t>zawartych wyłącznie na sfinansowanie kapitału obrotowego (pożyczki w 100% płynnościowe).</w:t>
      </w:r>
    </w:p>
    <w:p w14:paraId="2059721F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Zakres kontroli na miejscu w przypadku Umów Inwestycyjnych zawartych na sfinansowanie w części wydatków inwestycyjnych obejmuje ponadto:</w:t>
      </w:r>
    </w:p>
    <w:p w14:paraId="227BE1E9" w14:textId="77777777" w:rsidR="00BF5EA4" w:rsidRPr="003751A3" w:rsidRDefault="00BF5EA4" w:rsidP="003751A3">
      <w:pPr>
        <w:pStyle w:val="Default"/>
        <w:numPr>
          <w:ilvl w:val="2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weryfikację obowiązków dotyczących potwierdzenia wydatkowania środków z Jednostkowej Pożyczki przeznaczonych na wydatki inwestycyjne zgodnie z celem wskazanym w Umowie Inwestycyjnej, weryfikację występowania podwójnego finansowania przyznanego z EFSI, z innych funduszy, programów, środków i instrumentów Unii Europejskiej, a także innych źródeł pomocy krajowej i zagranicznej,</w:t>
      </w:r>
    </w:p>
    <w:p w14:paraId="05966889" w14:textId="77777777" w:rsidR="00BF5EA4" w:rsidRPr="003751A3" w:rsidRDefault="00BF5EA4" w:rsidP="003751A3">
      <w:pPr>
        <w:pStyle w:val="Default"/>
        <w:numPr>
          <w:ilvl w:val="2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weryfikację 10% wydatków wraz z dokumentami księgowymi wskazanymi w zestawieniu wydatków, które nie były weryfikowane w trakcie kontroli zza biurka. W przypadku stwierdzenia wydatków niekwalifikowalnych przekraczających 10% wydatków kwalifikowalnych objętych próbą następuje zwiększenie próby metodą losową o 10% wydatków/faktur (zwiększenie nie dotyczy przypadków uchybień nieskutkujących uznaniem wydatku za niekwalifikowalny). Jeżeli ponownie zostaną stwierdzone wydatki niekwalifikowalne w kolejnej próbie przekraczające 10% wydatków kwalifikowalnych objętych próbą nastąpi zwiększenie próby metodą losową aż do osiągnięcia poziomu weryfikacji 100% dokumentów dotychczas nie weryfikowanych (z wyłączeniem przypadków uchybień nieskutkujących uznaniem wydatku za niekwalifikowalny).</w:t>
      </w:r>
    </w:p>
    <w:p w14:paraId="76350EC8" w14:textId="77777777" w:rsidR="00BF5EA4" w:rsidRPr="003751A3" w:rsidRDefault="00BF5EA4" w:rsidP="003751A3">
      <w:pPr>
        <w:pStyle w:val="Default"/>
        <w:numPr>
          <w:ilvl w:val="2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Każdorazowo w przypadku zidentyfikowania wydatków niekwalifikowalnych w próbie wydatków podlegających kontroli obligatoryjnej, ocenie podlega również charakter wykrytych nieprawidłowości.</w:t>
      </w:r>
    </w:p>
    <w:p w14:paraId="6C8505A4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Pośrednik Finansowy zapewnia ścieżkę audytu, dokumentując działania związane z wyborem próby Umów Inwestycyjnych i dokumentów (finansowo-księgowych) do kontroli. Dokumentacja ta stanowi element dokumentacji z kontroli.</w:t>
      </w:r>
    </w:p>
    <w:p w14:paraId="46364F80" w14:textId="77777777" w:rsidR="00BF5EA4" w:rsidRPr="003751A3" w:rsidRDefault="00BF5EA4" w:rsidP="003751A3">
      <w:pPr>
        <w:pStyle w:val="Default"/>
        <w:numPr>
          <w:ilvl w:val="1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W przypadku stwierdzenia braku oznakowania oryginałów faktur lub dokumentów równoważnych informacją o współfinansowaniu wydatku ze środków EFSI Pośrednik Finansowy kieruje do Ostatecznego Odbiorcy zalecenie uzupełnienia tego braku i potwierdzenie realizacji zalecenia.</w:t>
      </w:r>
    </w:p>
    <w:p w14:paraId="2C94C322" w14:textId="77777777" w:rsidR="00BF5EA4" w:rsidRPr="003751A3" w:rsidRDefault="00BF5EA4" w:rsidP="003751A3">
      <w:pPr>
        <w:pStyle w:val="Default"/>
        <w:numPr>
          <w:ilvl w:val="0"/>
          <w:numId w:val="36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>Kontrola doraźna może obejmować Umowy Inwestycyjne, co do których zachodzi podejrzenie wystąpienia Nieprawidłowości oraz dodatkowo np. uzasadniona skarga, dochodzenie/kontrole prowadzone przez inne instytucje, bądź wątpliwości na etapie weryfikacji wydatkowania środków Jednostkowej Pożyczki na etapie kontroli zza biurka, albo kontroli na miejscu. W zależności od rodzaju sytuacji/zgłoszenia w pierwszej kolejności weryfikowane są dokumenty i dane będące w posiadaniu Pośrednika Finansowego. Kontrola doraźna może mieć charakter kontroli zza biurka lub kontroli na miejscu. W przypadku podjęcia decyzji o przeprowadzeniu przez Pośrednika Finansowego kontroli doraźnej na miejscu, zakres tej kontroli ustalany jest indywidualnie.</w:t>
      </w:r>
    </w:p>
    <w:p w14:paraId="620EBCD3" w14:textId="77777777" w:rsidR="00BF5EA4" w:rsidRPr="003751A3" w:rsidRDefault="00BF5EA4" w:rsidP="003751A3">
      <w:pPr>
        <w:pStyle w:val="Default"/>
        <w:numPr>
          <w:ilvl w:val="0"/>
          <w:numId w:val="35"/>
        </w:numPr>
        <w:spacing w:after="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1A3">
        <w:rPr>
          <w:rFonts w:asciiTheme="minorHAnsi" w:hAnsiTheme="minorHAnsi" w:cstheme="minorHAnsi"/>
          <w:b/>
          <w:bCs/>
          <w:sz w:val="22"/>
          <w:szCs w:val="22"/>
        </w:rPr>
        <w:t xml:space="preserve">Przeprowadzanie Kontroli </w:t>
      </w:r>
    </w:p>
    <w:p w14:paraId="6A6EE3CF" w14:textId="77777777" w:rsidR="00BF5EA4" w:rsidRPr="003751A3" w:rsidRDefault="00BF5EA4" w:rsidP="003751A3">
      <w:pPr>
        <w:pStyle w:val="Default"/>
        <w:numPr>
          <w:ilvl w:val="0"/>
          <w:numId w:val="37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Zespół kontrolujący ustala stan faktyczny na podstawie dowodów zebranych w toku Kontroli. </w:t>
      </w:r>
    </w:p>
    <w:p w14:paraId="3B267163" w14:textId="77777777" w:rsidR="00BF5EA4" w:rsidRPr="003751A3" w:rsidRDefault="00BF5EA4" w:rsidP="003751A3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Na podstawie zebranego materiału dowodowego Zespół kontrolujący sporządza pisemną informację pokontrolną. </w:t>
      </w:r>
    </w:p>
    <w:p w14:paraId="4CD8C01A" w14:textId="77777777" w:rsidR="00BF5EA4" w:rsidRPr="003751A3" w:rsidRDefault="00BF5EA4" w:rsidP="003751A3">
      <w:pPr>
        <w:pStyle w:val="Default"/>
        <w:numPr>
          <w:ilvl w:val="0"/>
          <w:numId w:val="35"/>
        </w:numPr>
        <w:spacing w:after="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1A3">
        <w:rPr>
          <w:rFonts w:asciiTheme="minorHAnsi" w:hAnsiTheme="minorHAnsi" w:cstheme="minorHAnsi"/>
          <w:b/>
          <w:bCs/>
          <w:sz w:val="22"/>
          <w:szCs w:val="22"/>
        </w:rPr>
        <w:t>Wydawanie zaleceń pokontrolnych</w:t>
      </w:r>
    </w:p>
    <w:p w14:paraId="324E76D2" w14:textId="77777777" w:rsidR="00BF5EA4" w:rsidRPr="003751A3" w:rsidRDefault="00BF5EA4" w:rsidP="003751A3">
      <w:pPr>
        <w:pStyle w:val="Default"/>
        <w:numPr>
          <w:ilvl w:val="0"/>
          <w:numId w:val="38"/>
        </w:numPr>
        <w:spacing w:after="78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W przypadku stwierdzenia w toku Kontroli niepoprawnej realizacji przez Ostatecznego Odbiorcę obowiązków wynikających z Umowy Inwestycyjnej, Pośrednik Finansowy wydaje stosowne zalecenia pokontrolne. </w:t>
      </w:r>
    </w:p>
    <w:p w14:paraId="073113CF" w14:textId="77777777" w:rsidR="00BF5EA4" w:rsidRPr="003751A3" w:rsidRDefault="00BF5EA4" w:rsidP="003751A3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Zalecenia pokontrolne powinny określać termin ich realizacji. </w:t>
      </w:r>
    </w:p>
    <w:p w14:paraId="00D1A48D" w14:textId="77777777" w:rsidR="00BF5EA4" w:rsidRPr="003751A3" w:rsidRDefault="00BF5EA4" w:rsidP="003751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41879A" w14:textId="77777777" w:rsidR="00BF5EA4" w:rsidRPr="003751A3" w:rsidRDefault="00BF5EA4" w:rsidP="003751A3">
      <w:pPr>
        <w:pStyle w:val="Default"/>
        <w:numPr>
          <w:ilvl w:val="0"/>
          <w:numId w:val="35"/>
        </w:numPr>
        <w:spacing w:after="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1A3">
        <w:rPr>
          <w:rFonts w:asciiTheme="minorHAnsi" w:hAnsiTheme="minorHAnsi" w:cstheme="minorHAnsi"/>
          <w:b/>
          <w:bCs/>
          <w:sz w:val="22"/>
          <w:szCs w:val="22"/>
        </w:rPr>
        <w:t xml:space="preserve">Monitorowanie realizacji zaleceń pokontrolnych </w:t>
      </w:r>
    </w:p>
    <w:p w14:paraId="2CFBEAA8" w14:textId="77777777" w:rsidR="00BF5EA4" w:rsidRPr="003751A3" w:rsidRDefault="00BF5EA4" w:rsidP="003751A3">
      <w:pPr>
        <w:pStyle w:val="Default"/>
        <w:numPr>
          <w:ilvl w:val="0"/>
          <w:numId w:val="39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Sposób realizacji zaleceń pokontrolnych podlega niezwłocznemu monitorowaniu przez Pośrednika Finansowego (nie później niż 14 dni od zapadalności zalecenia) i odbywa się w oparciu o dokumentację źródłową. </w:t>
      </w:r>
    </w:p>
    <w:p w14:paraId="5766031A" w14:textId="77777777" w:rsidR="00BF5EA4" w:rsidRPr="003751A3" w:rsidRDefault="00BF5EA4" w:rsidP="003751A3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W sytuacji gdy Ostateczny Odbiorca nie przystąpi do realizacji zaleceń pokontrolnych lub nie wywiąże się w sposób należyty z ich realizacji, Pośrednik Finansowy powinien podjąć wszelkie niezbędne kroki (np. przeprowadzenie ponownej kontroli na miejscu realizacji inwestycji w trybie doraźnym), zgodnie z zapisami Umowy Inwestycyjnej, mające na celu poprawną realizację zaleceń pokontrolnych oraz postanowień Umowy. </w:t>
      </w:r>
    </w:p>
    <w:p w14:paraId="17B14D63" w14:textId="77777777" w:rsidR="00BF5EA4" w:rsidRPr="003751A3" w:rsidRDefault="00BF5EA4" w:rsidP="003751A3">
      <w:pPr>
        <w:pStyle w:val="Default"/>
        <w:numPr>
          <w:ilvl w:val="0"/>
          <w:numId w:val="35"/>
        </w:numPr>
        <w:spacing w:after="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51A3">
        <w:rPr>
          <w:rFonts w:asciiTheme="minorHAnsi" w:hAnsiTheme="minorHAnsi" w:cstheme="minorHAnsi"/>
          <w:b/>
          <w:bCs/>
          <w:sz w:val="22"/>
          <w:szCs w:val="22"/>
        </w:rPr>
        <w:t xml:space="preserve">Dokumentowanie Kontroli </w:t>
      </w:r>
    </w:p>
    <w:p w14:paraId="07F28059" w14:textId="77777777" w:rsidR="00BF5EA4" w:rsidRPr="003751A3" w:rsidRDefault="00BF5EA4" w:rsidP="003751A3">
      <w:pPr>
        <w:pStyle w:val="Default"/>
        <w:numPr>
          <w:ilvl w:val="0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Pośrednik Finansowy dokumentuje proces Kontroli (przygotowanie, przebieg, wyniki) i zobowiązany jest do przechowywania dokumentacji związanej z Kontrolą zgodnie z postanowieniami Umowy Operacyjnej w tym zakresie, w tym (o ile dotyczy): </w:t>
      </w:r>
    </w:p>
    <w:p w14:paraId="7D327E57" w14:textId="77777777" w:rsidR="00BF5EA4" w:rsidRPr="003751A3" w:rsidRDefault="00BF5EA4" w:rsidP="003751A3">
      <w:pPr>
        <w:pStyle w:val="Default"/>
        <w:numPr>
          <w:ilvl w:val="1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oświadczeń członków Zespołu kontrolującego o braku konfliktu interesów, </w:t>
      </w:r>
    </w:p>
    <w:p w14:paraId="1525CFA9" w14:textId="77777777" w:rsidR="00BF5EA4" w:rsidRPr="003751A3" w:rsidRDefault="00BF5EA4" w:rsidP="003751A3">
      <w:pPr>
        <w:pStyle w:val="Default"/>
        <w:numPr>
          <w:ilvl w:val="1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informacji pokontrolnej, </w:t>
      </w:r>
    </w:p>
    <w:p w14:paraId="669C4A34" w14:textId="77777777" w:rsidR="00BF5EA4" w:rsidRPr="003751A3" w:rsidRDefault="00BF5EA4" w:rsidP="003751A3">
      <w:pPr>
        <w:pStyle w:val="Default"/>
        <w:numPr>
          <w:ilvl w:val="1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wydanych zaleceń pokontrolnych, </w:t>
      </w:r>
    </w:p>
    <w:p w14:paraId="14D7957E" w14:textId="77777777" w:rsidR="00BF5EA4" w:rsidRPr="003751A3" w:rsidRDefault="00BF5EA4" w:rsidP="003751A3">
      <w:pPr>
        <w:pStyle w:val="Default"/>
        <w:numPr>
          <w:ilvl w:val="1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dokumentacji potwierdzającej realizację przez Ostatecznego Odbiorcę zaleceń pokontrolnych. </w:t>
      </w:r>
    </w:p>
    <w:p w14:paraId="2D8ECC21" w14:textId="77777777" w:rsidR="00BF5EA4" w:rsidRPr="003751A3" w:rsidRDefault="00BF5EA4" w:rsidP="003751A3">
      <w:pPr>
        <w:pStyle w:val="Default"/>
        <w:numPr>
          <w:ilvl w:val="0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Pośrednik Finansowy zobowiązany jest do przechowywania w celach dowodowych, dla każdej badanej Umowy Inwestycyjnej, dokumentacji będącej przedmiotem kontroli: </w:t>
      </w:r>
    </w:p>
    <w:p w14:paraId="5A39E128" w14:textId="77777777" w:rsidR="00BF5EA4" w:rsidRPr="003751A3" w:rsidRDefault="00BF5EA4" w:rsidP="003751A3">
      <w:pPr>
        <w:pStyle w:val="Default"/>
        <w:numPr>
          <w:ilvl w:val="1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oświadczenia Ostatecznego Odbiorcy, o którym mowa w pkt II.2.5.a </w:t>
      </w:r>
    </w:p>
    <w:p w14:paraId="797FAD32" w14:textId="77777777" w:rsidR="00BF5EA4" w:rsidRPr="003751A3" w:rsidRDefault="00BF5EA4" w:rsidP="003751A3">
      <w:pPr>
        <w:pStyle w:val="Default"/>
        <w:numPr>
          <w:ilvl w:val="1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potwierdzenia wydatkowania przez Ostatecznego Odbiorcę środków z Jednostkowej Pożyczki, w tym: </w:t>
      </w:r>
    </w:p>
    <w:p w14:paraId="3224460F" w14:textId="77777777" w:rsidR="00BF5EA4" w:rsidRPr="003751A3" w:rsidRDefault="00BF5EA4" w:rsidP="003751A3">
      <w:pPr>
        <w:pStyle w:val="Default"/>
        <w:numPr>
          <w:ilvl w:val="2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dwustronne kopie wybranych do kontroli faktur bądź dokumentów o równoważnej wartości dowodowej, potwierdzone za zgodność z oryginałem, z oznaczeniem informacją o współfinansowaniu wydatków ze środków EFSI, o ile Pośrednik Finansowy przeprowadził weryfikację tych dokumentów zgodnie z postanowieniami niniejszej procedury, </w:t>
      </w:r>
    </w:p>
    <w:p w14:paraId="34A080B2" w14:textId="77777777" w:rsidR="00BF5EA4" w:rsidRPr="003751A3" w:rsidRDefault="00BF5EA4" w:rsidP="003751A3">
      <w:pPr>
        <w:pStyle w:val="Default"/>
        <w:numPr>
          <w:ilvl w:val="2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zestawienia wydatków składane do rozliczenia Jednostkowej Pożyczki (zawierające: typ dokumentu, numer dokumentu, datę wystawienia dokumentu, kwotę dokumentu, przedmiot transakcji); </w:t>
      </w:r>
    </w:p>
    <w:p w14:paraId="0C75FEF0" w14:textId="77777777" w:rsidR="00BF5EA4" w:rsidRPr="003751A3" w:rsidRDefault="00BF5EA4" w:rsidP="003751A3">
      <w:pPr>
        <w:pStyle w:val="Default"/>
        <w:numPr>
          <w:ilvl w:val="1"/>
          <w:numId w:val="40"/>
        </w:numPr>
        <w:spacing w:after="75"/>
        <w:jc w:val="both"/>
        <w:rPr>
          <w:rFonts w:asciiTheme="minorHAnsi" w:hAnsiTheme="minorHAnsi" w:cstheme="minorHAnsi"/>
          <w:sz w:val="22"/>
          <w:szCs w:val="22"/>
        </w:rPr>
      </w:pPr>
      <w:r w:rsidRPr="003751A3">
        <w:rPr>
          <w:rFonts w:asciiTheme="minorHAnsi" w:hAnsiTheme="minorHAnsi" w:cstheme="minorHAnsi"/>
          <w:sz w:val="22"/>
          <w:szCs w:val="22"/>
        </w:rPr>
        <w:t xml:space="preserve">dokumentację potwierdzającą weryfikację oraz wykluczenie przypadków podwójnego finansowania przyznanego z EFSI, z innych funduszy, programów, środków i instrumentów Unii Europejskiej, a także innych źródeł pomocy krajowej i zagranicznej, inną niż oświadczenie wskazane w pkt 1) powyżej, o ile Pośrednik Finansowy przeprowadził dodatkową weryfikację zgodnie z postanowieniami niniejszej procedury. </w:t>
      </w:r>
    </w:p>
    <w:sectPr w:rsidR="00BF5EA4" w:rsidRPr="003751A3" w:rsidSect="00D565D0">
      <w:headerReference w:type="default" r:id="rId9"/>
      <w:footerReference w:type="default" r:id="rId10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9943C5" w:rsidRDefault="009943C5" w:rsidP="00451C27">
      <w:pPr>
        <w:spacing w:after="0" w:line="240" w:lineRule="auto"/>
      </w:pPr>
      <w:r>
        <w:separator/>
      </w:r>
    </w:p>
  </w:endnote>
  <w:endnote w:type="continuationSeparator" w:id="0">
    <w:p w14:paraId="7756B538" w14:textId="77777777" w:rsidR="009943C5" w:rsidRDefault="009943C5" w:rsidP="0045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E87B31" w:rsidRDefault="00E87B31" w:rsidP="00D565D0">
    <w:pPr>
      <w:pStyle w:val="Stopka"/>
      <w:ind w:left="-284"/>
      <w:jc w:val="right"/>
    </w:pPr>
    <w:r>
      <w:rPr>
        <w:rFonts w:cs="Calibri"/>
        <w:noProof/>
        <w:lang w:eastAsia="pl-PL"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F61DF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9943C5" w:rsidRDefault="009943C5" w:rsidP="00451C27">
      <w:pPr>
        <w:spacing w:after="0" w:line="240" w:lineRule="auto"/>
      </w:pPr>
      <w:r>
        <w:separator/>
      </w:r>
    </w:p>
  </w:footnote>
  <w:footnote w:type="continuationSeparator" w:id="0">
    <w:p w14:paraId="071507CF" w14:textId="77777777" w:rsidR="009943C5" w:rsidRDefault="009943C5" w:rsidP="0045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613BB62A" w:rsidR="00644F61" w:rsidRDefault="00F61DF2">
    <w:pPr>
      <w:pStyle w:val="Nagwek"/>
    </w:pPr>
    <w:r>
      <w:rPr>
        <w:noProof/>
        <w:lang w:eastAsia="pl-PL"/>
      </w:rPr>
      <w:drawing>
        <wp:inline distT="0" distB="0" distL="0" distR="0" wp14:anchorId="4AC85754" wp14:editId="3499A9D7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C2857"/>
    <w:multiLevelType w:val="multilevel"/>
    <w:tmpl w:val="8C4A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21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0F3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BD07F2"/>
    <w:multiLevelType w:val="multilevel"/>
    <w:tmpl w:val="33C8EE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3D5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9C36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CB05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776915"/>
    <w:multiLevelType w:val="multilevel"/>
    <w:tmpl w:val="769EF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DB2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5608FC"/>
    <w:multiLevelType w:val="multilevel"/>
    <w:tmpl w:val="DE84F6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DE34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C70411"/>
    <w:multiLevelType w:val="multilevel"/>
    <w:tmpl w:val="68867E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4971F9"/>
    <w:multiLevelType w:val="multilevel"/>
    <w:tmpl w:val="775CA7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BB0765"/>
    <w:multiLevelType w:val="hybridMultilevel"/>
    <w:tmpl w:val="BAF61934"/>
    <w:lvl w:ilvl="0" w:tplc="A9802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B9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3A3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3C6519"/>
    <w:multiLevelType w:val="multilevel"/>
    <w:tmpl w:val="6BDE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1E1F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FD5045"/>
    <w:multiLevelType w:val="multilevel"/>
    <w:tmpl w:val="DDDAAC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806099"/>
    <w:multiLevelType w:val="hybridMultilevel"/>
    <w:tmpl w:val="AAFABE3A"/>
    <w:lvl w:ilvl="0" w:tplc="ADE850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CFEE3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27"/>
  </w:num>
  <w:num w:numId="5">
    <w:abstractNumId w:val="10"/>
  </w:num>
  <w:num w:numId="6">
    <w:abstractNumId w:val="35"/>
  </w:num>
  <w:num w:numId="7">
    <w:abstractNumId w:val="4"/>
  </w:num>
  <w:num w:numId="8">
    <w:abstractNumId w:val="9"/>
  </w:num>
  <w:num w:numId="9">
    <w:abstractNumId w:val="39"/>
  </w:num>
  <w:num w:numId="10">
    <w:abstractNumId w:val="24"/>
  </w:num>
  <w:num w:numId="11">
    <w:abstractNumId w:val="26"/>
  </w:num>
  <w:num w:numId="12">
    <w:abstractNumId w:val="16"/>
  </w:num>
  <w:num w:numId="13">
    <w:abstractNumId w:val="8"/>
  </w:num>
  <w:num w:numId="14">
    <w:abstractNumId w:val="33"/>
  </w:num>
  <w:num w:numId="15">
    <w:abstractNumId w:val="12"/>
  </w:num>
  <w:num w:numId="16">
    <w:abstractNumId w:val="3"/>
  </w:num>
  <w:num w:numId="17">
    <w:abstractNumId w:val="32"/>
  </w:num>
  <w:num w:numId="18">
    <w:abstractNumId w:val="36"/>
  </w:num>
  <w:num w:numId="19">
    <w:abstractNumId w:val="31"/>
  </w:num>
  <w:num w:numId="20">
    <w:abstractNumId w:val="19"/>
  </w:num>
  <w:num w:numId="21">
    <w:abstractNumId w:val="34"/>
  </w:num>
  <w:num w:numId="22">
    <w:abstractNumId w:val="38"/>
  </w:num>
  <w:num w:numId="23">
    <w:abstractNumId w:val="2"/>
  </w:num>
  <w:num w:numId="24">
    <w:abstractNumId w:val="15"/>
  </w:num>
  <w:num w:numId="25">
    <w:abstractNumId w:val="5"/>
  </w:num>
  <w:num w:numId="26">
    <w:abstractNumId w:val="11"/>
  </w:num>
  <w:num w:numId="27">
    <w:abstractNumId w:val="7"/>
  </w:num>
  <w:num w:numId="28">
    <w:abstractNumId w:val="14"/>
  </w:num>
  <w:num w:numId="29">
    <w:abstractNumId w:val="18"/>
  </w:num>
  <w:num w:numId="30">
    <w:abstractNumId w:val="1"/>
  </w:num>
  <w:num w:numId="31">
    <w:abstractNumId w:val="30"/>
  </w:num>
  <w:num w:numId="32">
    <w:abstractNumId w:val="25"/>
  </w:num>
  <w:num w:numId="33">
    <w:abstractNumId w:val="13"/>
  </w:num>
  <w:num w:numId="34">
    <w:abstractNumId w:val="22"/>
  </w:num>
  <w:num w:numId="35">
    <w:abstractNumId w:val="23"/>
  </w:num>
  <w:num w:numId="36">
    <w:abstractNumId w:val="37"/>
  </w:num>
  <w:num w:numId="37">
    <w:abstractNumId w:val="28"/>
  </w:num>
  <w:num w:numId="38">
    <w:abstractNumId w:val="17"/>
  </w:num>
  <w:num w:numId="39">
    <w:abstractNumId w:val="2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F361B"/>
    <w:rsid w:val="00215D0D"/>
    <w:rsid w:val="00221BE3"/>
    <w:rsid w:val="0025308F"/>
    <w:rsid w:val="00273181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751A3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E21F9"/>
    <w:rsid w:val="004F0E28"/>
    <w:rsid w:val="004F4886"/>
    <w:rsid w:val="00503360"/>
    <w:rsid w:val="00512629"/>
    <w:rsid w:val="00517407"/>
    <w:rsid w:val="005273E0"/>
    <w:rsid w:val="00532170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6CC2"/>
    <w:rsid w:val="0073315A"/>
    <w:rsid w:val="00787F82"/>
    <w:rsid w:val="007B7BC6"/>
    <w:rsid w:val="007F0DE0"/>
    <w:rsid w:val="007F2639"/>
    <w:rsid w:val="007F464D"/>
    <w:rsid w:val="00810351"/>
    <w:rsid w:val="008534A7"/>
    <w:rsid w:val="0086584D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66945"/>
    <w:rsid w:val="00A81922"/>
    <w:rsid w:val="00A86D16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A35D9"/>
    <w:rsid w:val="00CA65AA"/>
    <w:rsid w:val="00CA6E4A"/>
    <w:rsid w:val="00CD65C4"/>
    <w:rsid w:val="00CE1E7B"/>
    <w:rsid w:val="00CE5840"/>
    <w:rsid w:val="00CF49D3"/>
    <w:rsid w:val="00D005BB"/>
    <w:rsid w:val="00D408BC"/>
    <w:rsid w:val="00D43A58"/>
    <w:rsid w:val="00D55DF6"/>
    <w:rsid w:val="00D565D0"/>
    <w:rsid w:val="00D663DB"/>
    <w:rsid w:val="00D83B0C"/>
    <w:rsid w:val="00DA182D"/>
    <w:rsid w:val="00DA65C0"/>
    <w:rsid w:val="00DC3B35"/>
    <w:rsid w:val="00DE54F2"/>
    <w:rsid w:val="00E05BCF"/>
    <w:rsid w:val="00E87800"/>
    <w:rsid w:val="00E87B31"/>
    <w:rsid w:val="00E87E19"/>
    <w:rsid w:val="00E93E49"/>
    <w:rsid w:val="00EB633C"/>
    <w:rsid w:val="00F07875"/>
    <w:rsid w:val="00F14938"/>
    <w:rsid w:val="00F27A27"/>
    <w:rsid w:val="00F40687"/>
    <w:rsid w:val="00F60CC1"/>
    <w:rsid w:val="00F61DF2"/>
    <w:rsid w:val="00F63FDD"/>
    <w:rsid w:val="00F67E48"/>
    <w:rsid w:val="00F8172A"/>
    <w:rsid w:val="00F86662"/>
    <w:rsid w:val="00F92D45"/>
    <w:rsid w:val="00F94674"/>
    <w:rsid w:val="00FA7E2F"/>
    <w:rsid w:val="00FE2A60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635D-188E-41E5-9F0A-31E6C0C6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1674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Użytkownik systemu Windows</cp:lastModifiedBy>
  <cp:revision>6</cp:revision>
  <dcterms:created xsi:type="dcterms:W3CDTF">2020-10-04T18:59:00Z</dcterms:created>
  <dcterms:modified xsi:type="dcterms:W3CDTF">2020-10-06T08:43:00Z</dcterms:modified>
</cp:coreProperties>
</file>